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D5" w:rsidRDefault="00383669">
      <w:pPr>
        <w:rPr>
          <w:rFonts w:ascii="Calibri" w:hAnsi="Calibri" w:cs="Calibri"/>
          <w:color w:val="2C2D2E"/>
          <w:shd w:val="clear" w:color="auto" w:fill="FFFFFF"/>
        </w:rPr>
      </w:pPr>
      <w:r>
        <w:rPr>
          <w:rFonts w:ascii="Calibri" w:hAnsi="Calibri" w:cs="Calibri"/>
          <w:b/>
          <w:bCs/>
          <w:color w:val="2C2D2E"/>
          <w:shd w:val="clear" w:color="auto" w:fill="FFFFFF"/>
        </w:rPr>
        <w:t>18 ноября 2021 года в 16.00</w:t>
      </w:r>
      <w:r>
        <w:rPr>
          <w:rFonts w:ascii="Calibri" w:hAnsi="Calibri" w:cs="Calibri"/>
          <w:color w:val="1F497D"/>
          <w:shd w:val="clear" w:color="auto" w:fill="FFFFFF"/>
        </w:rPr>
        <w:t> </w:t>
      </w:r>
      <w:proofErr w:type="spellStart"/>
      <w:r>
        <w:rPr>
          <w:rFonts w:ascii="Calibri" w:hAnsi="Calibri" w:cs="Calibri"/>
          <w:color w:val="2C2D2E"/>
          <w:shd w:val="clear" w:color="auto" w:fill="FFFFFF"/>
        </w:rPr>
        <w:t>Госинспекция</w:t>
      </w:r>
      <w:proofErr w:type="spellEnd"/>
      <w:r>
        <w:rPr>
          <w:rFonts w:ascii="Calibri" w:hAnsi="Calibri" w:cs="Calibri"/>
          <w:color w:val="2C2D2E"/>
          <w:shd w:val="clear" w:color="auto" w:fill="FFFFFF"/>
        </w:rPr>
        <w:t xml:space="preserve"> по недвижимости проведет </w:t>
      </w:r>
      <w:proofErr w:type="spellStart"/>
      <w:r>
        <w:rPr>
          <w:rFonts w:ascii="Calibri" w:hAnsi="Calibri" w:cs="Calibri"/>
          <w:color w:val="2C2D2E"/>
          <w:shd w:val="clear" w:color="auto" w:fill="FFFFFF"/>
        </w:rPr>
        <w:t>вебинар</w:t>
      </w:r>
      <w:proofErr w:type="spellEnd"/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В Москве состоится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вебинар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о проверках объектов недвижимости по новым правилам.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Бесплатное онлайн-мероприятие на тему: «Новый порядок проведения контрольной (надзорной) деятельности в рамках Федерального закона №248-ФЗ» </w:t>
      </w:r>
      <w:r>
        <w:rPr>
          <w:rFonts w:ascii="Calibri" w:hAnsi="Calibri" w:cs="Calibri"/>
          <w:b/>
          <w:bCs/>
          <w:color w:val="2C2D2E"/>
          <w:sz w:val="22"/>
          <w:szCs w:val="22"/>
        </w:rPr>
        <w:t>состоится 18 ноября в 16:00.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Мероприятие направлено на профилактику правонарушений в имущественной сфере.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Спикером выступит начальник Управления планирования и координации контрольной деятельности Максим Куракин, который расскажет о новых подходах в контрольно-надзорной деятельности, разъяснит основные положения Федерального закона № 248-ФЗ «О государственном контроле (надзоре) и муниципальном контроле в Российской Федерации», которые вступили в силу с 1 июля 2021 года, а также принципы регионального и муниципального контроля.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Участники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вебинара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узнают о применении риск-ориентированного подхода к проведению инспекционных мероприятий и от чего зависит частота проверок.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Особое внимание будет уделено видам профилактических мероприятий в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имущественно-земельной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сфере.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К участию в мероприятии приглашаются предприниматели, владельцы и пользователи объектов недвижимости.</w:t>
      </w:r>
    </w:p>
    <w:p w:rsidR="00383669" w:rsidRDefault="00383669" w:rsidP="0038366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Принять участие можно по ссылке </w:t>
      </w:r>
      <w:hyperlink r:id="rId4" w:tgtFrame="_blank" w:history="1">
        <w:r>
          <w:rPr>
            <w:rStyle w:val="a4"/>
            <w:rFonts w:ascii="Calibri" w:hAnsi="Calibri" w:cs="Calibri"/>
            <w:color w:val="0563C1"/>
            <w:sz w:val="22"/>
            <w:szCs w:val="22"/>
          </w:rPr>
          <w:t>https://ikcgin.clickmeeting.com/gosinspektsiya-po-nedvizhimosti-vebinar-18-11-2021-v-16-00</w:t>
        </w:r>
      </w:hyperlink>
    </w:p>
    <w:p w:rsidR="00383669" w:rsidRDefault="00383669">
      <w:bookmarkStart w:id="0" w:name="_GoBack"/>
      <w:bookmarkEnd w:id="0"/>
    </w:p>
    <w:sectPr w:rsidR="00383669" w:rsidSect="0033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669"/>
    <w:rsid w:val="0033393D"/>
    <w:rsid w:val="00383669"/>
    <w:rsid w:val="0078050F"/>
    <w:rsid w:val="00D548D5"/>
    <w:rsid w:val="00E6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cgin.clickmeeting.com/gosinspektsiya-po-nedvizhimosti-vebinar-18-11-2021-v-16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2</cp:revision>
  <dcterms:created xsi:type="dcterms:W3CDTF">2021-11-18T06:11:00Z</dcterms:created>
  <dcterms:modified xsi:type="dcterms:W3CDTF">2021-11-18T10:23:00Z</dcterms:modified>
</cp:coreProperties>
</file>